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Справка о форуме «Сильные идеи для нового времени»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 2025 год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а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</w:p>
    <w:p>
      <w:pPr>
        <w:jc w:val="center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пятый раз. За это 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крауд</w:t>
      </w:r>
      <w:r>
        <w:rPr>
          <w:rFonts w:ascii="Times New Roman" w:hAnsi="Times New Roman" w:cs="Times New Roman"/>
          <w:b/>
          <w:sz w:val="28"/>
          <w:szCs w:val="28"/>
        </w:rPr>
        <w:t xml:space="preserve">-платформе </w:t>
      </w:r>
      <w:hyperlink r:id="rId9" w:tooltip="https://xn--d1ach8g.xn--c1aenmdblfega.xn--p1ai/" w:history="1">
        <w:r>
          <w:rPr>
            <w:rStyle w:val="840"/>
            <w:rFonts w:ascii="Times New Roman" w:hAnsi="Times New Roman" w:cs="Times New Roman"/>
            <w:b/>
            <w:color w:val="5b9bd5" w:themeColor="accent1"/>
            <w:sz w:val="28"/>
            <w:szCs w:val="28"/>
          </w:rPr>
          <w:t xml:space="preserve">идея.росконгресс.рф</w:t>
        </w:r>
      </w:hyperlink>
      <w:r>
        <w:rPr>
          <w:rStyle w:val="840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форума зарегистрировались более 530 тысяч человек, участники подали почти </w:t>
      </w:r>
      <w:r>
        <w:rPr>
          <w:rFonts w:ascii="Times New Roman" w:hAnsi="Times New Roman" w:cs="Times New Roman"/>
          <w:sz w:val="28"/>
          <w:szCs w:val="28"/>
        </w:rPr>
        <w:t xml:space="preserve">90</w:t>
      </w:r>
      <w:r>
        <w:rPr>
          <w:rFonts w:ascii="Times New Roman" w:hAnsi="Times New Roman" w:cs="Times New Roman"/>
          <w:sz w:val="28"/>
          <w:szCs w:val="28"/>
        </w:rPr>
        <w:t xml:space="preserve"> тысяч идей со всех регионов России. Организаторы – Агентство стратегических инициатив (АСИ) и Фонд </w:t>
      </w:r>
      <w:r>
        <w:rPr>
          <w:rFonts w:ascii="Times New Roman" w:hAnsi="Times New Roman" w:cs="Times New Roman"/>
          <w:sz w:val="28"/>
          <w:szCs w:val="28"/>
        </w:rPr>
        <w:t xml:space="preserve">Росконгресс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Соорганизатор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ВЭБ.РФ.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– это площадка, которая позволяет</w:t>
      </w:r>
      <w:r>
        <w:rPr>
          <w:rFonts w:ascii="Times New Roman" w:hAnsi="Times New Roman" w:cs="Times New Roman"/>
          <w:sz w:val="28"/>
          <w:szCs w:val="28"/>
        </w:rPr>
        <w:t xml:space="preserve"> аккумулировать идеи и предложения граждан со всей страны и формировать перспективные проекты для развития России. Это возможность для каждого в нашей стране предложить свою идею для России, получить ее профессиональную оценку и возможности для реализации.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форума предлагают своё видение будущего нашей страны и набор шагов для его достижения.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форума</w:t>
      </w:r>
      <w:r>
        <w:rPr>
          <w:rFonts w:ascii="Times New Roman" w:hAnsi="Times New Roman" w:cs="Times New Roman"/>
          <w:sz w:val="28"/>
          <w:szCs w:val="28"/>
        </w:rPr>
        <w:t xml:space="preserve"> – выбрать и реализовать 100 сильных идей, которые внесут значимый вклад в развитие страны и достижение национальных целей развития.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Основные этапы: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сбор идей: уже идет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крауд</w:t>
      </w:r>
      <w:r>
        <w:rPr>
          <w:rFonts w:ascii="Times New Roman" w:hAnsi="Times New Roman" w:cs="Times New Roman"/>
          <w:b/>
          <w:sz w:val="28"/>
          <w:szCs w:val="28"/>
        </w:rPr>
        <w:t xml:space="preserve">-платформе </w:t>
      </w:r>
      <w:hyperlink r:id="rId10" w:tooltip="https://xn--d1ach8g.xn--c1aenmdblfega.xn--p1ai/" w:history="1">
        <w:r>
          <w:rPr>
            <w:rStyle w:val="840"/>
            <w:rFonts w:ascii="Times New Roman" w:hAnsi="Times New Roman" w:cs="Times New Roman"/>
            <w:b/>
            <w:color w:val="5b9bd5" w:themeColor="accent1"/>
            <w:sz w:val="28"/>
            <w:szCs w:val="28"/>
          </w:rPr>
          <w:t xml:space="preserve">идея.росконгресс.рф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До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 июля экспертная оценка и определение топ-листов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очный форум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представление топ-10 идей главе государства.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before="24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Тематические направления форума: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841"/>
        <w:numPr>
          <w:ilvl w:val="0"/>
          <w:numId w:val="3"/>
        </w:numPr>
        <w:ind w:left="709" w:firstLine="0"/>
        <w:jc w:val="both"/>
        <w:spacing w:before="240" w:before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Блок «</w:t>
      </w:r>
      <w:r>
        <w:rPr>
          <w:b/>
          <w:sz w:val="28"/>
          <w:szCs w:val="28"/>
        </w:rPr>
        <w:t xml:space="preserve">Национальная социальная инициатив (НСИ)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включает 15 тем, но фокус сделан на двух ключевых: социальные инициативы и городское развитие. </w:t>
      </w:r>
      <w:r>
        <w:rPr>
          <w:sz w:val="28"/>
          <w:szCs w:val="28"/>
        </w:rPr>
        <w:t xml:space="preserve">Социальные проекты – это поддержка общества через инновации в медицине, образовании, </w:t>
      </w:r>
      <w:r>
        <w:rPr>
          <w:sz w:val="28"/>
          <w:szCs w:val="28"/>
        </w:rPr>
        <w:t xml:space="preserve">соцпомощи</w:t>
      </w:r>
      <w:r>
        <w:rPr>
          <w:sz w:val="28"/>
          <w:szCs w:val="28"/>
        </w:rPr>
        <w:t xml:space="preserve">, пропаганду ЗОЖ и укрепление традиционных ценностей. Особое внимание – помощь семьям, включая многодетных, участников СВО и людей с инвалидностью.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Городское развитие – это проекты, меняющие облик городов и сел: новые рабочие места, улучшение транспорта, </w:t>
      </w:r>
      <w:r>
        <w:rPr>
          <w:sz w:val="28"/>
          <w:szCs w:val="28"/>
        </w:rPr>
        <w:t xml:space="preserve">ревитализация</w:t>
      </w:r>
      <w:r>
        <w:rPr>
          <w:sz w:val="28"/>
          <w:szCs w:val="28"/>
        </w:rPr>
        <w:t xml:space="preserve"> исторических зданий, доступное жилье 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умные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города. Также важно сохранение гастрономических традиций России.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numPr>
          <w:ilvl w:val="0"/>
          <w:numId w:val="3"/>
        </w:numPr>
        <w:ind w:left="709" w:firstLine="0"/>
        <w:jc w:val="both"/>
        <w:spacing w:before="240" w:before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Блок «</w:t>
      </w:r>
      <w:r>
        <w:rPr>
          <w:b/>
          <w:sz w:val="28"/>
          <w:szCs w:val="28"/>
        </w:rPr>
        <w:t xml:space="preserve">Национальная предпринимательская инициатива (НПИ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 включает 11 тем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Идеи принимаются по двум </w:t>
      </w:r>
      <w:r>
        <w:rPr>
          <w:sz w:val="28"/>
          <w:szCs w:val="28"/>
        </w:rPr>
        <w:t xml:space="preserve">направлениям:</w:t>
      </w:r>
      <w:r>
        <w:rPr>
          <w:sz w:val="28"/>
          <w:szCs w:val="28"/>
        </w:rPr>
        <w:t xml:space="preserve"> новый бизнес и креативная экономика. Новый бизнес – это проекты, меняющие правила игры. Мы ждем идей с использованием AI, новых технологий, финансовых сервисов для предпринимателей и корпоративных акселераторов для </w:t>
      </w:r>
      <w:r>
        <w:rPr>
          <w:sz w:val="28"/>
          <w:szCs w:val="28"/>
        </w:rPr>
        <w:t xml:space="preserve">стартапов</w:t>
      </w:r>
      <w:r>
        <w:rPr>
          <w:sz w:val="28"/>
          <w:szCs w:val="28"/>
        </w:rPr>
        <w:t xml:space="preserve">. Также поддерживаем создание технологических, промышленных, IT и креативных кластеров, проекты в e-</w:t>
      </w:r>
      <w:r>
        <w:rPr>
          <w:sz w:val="28"/>
          <w:szCs w:val="28"/>
        </w:rPr>
        <w:t xml:space="preserve">commerce</w:t>
      </w:r>
      <w:r>
        <w:rPr>
          <w:sz w:val="28"/>
          <w:szCs w:val="28"/>
        </w:rPr>
        <w:t xml:space="preserve"> и экспортной инфраструктуре.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Креативная экономика – это синтез творчества и технологий. Мы ищем проекты на стыке креатива и IT, культурное программирование, локальные бренды и инициативы, которые выводят российскую креативную экономику на мировой уровень.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numPr>
          <w:ilvl w:val="0"/>
          <w:numId w:val="3"/>
        </w:numPr>
        <w:ind w:left="709" w:firstLine="0"/>
        <w:jc w:val="both"/>
        <w:spacing w:before="240" w:before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Блок «</w:t>
      </w:r>
      <w:r>
        <w:rPr>
          <w:b/>
          <w:sz w:val="28"/>
          <w:szCs w:val="28"/>
        </w:rPr>
        <w:t xml:space="preserve">Национальная технологическая инициатива (НТИ)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включает 13 тем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Проекты</w:t>
      </w:r>
      <w:r>
        <w:rPr>
          <w:sz w:val="28"/>
          <w:szCs w:val="28"/>
        </w:rPr>
        <w:t xml:space="preserve"> в этом блоке призваны </w:t>
      </w:r>
      <w:r>
        <w:rPr>
          <w:sz w:val="28"/>
          <w:szCs w:val="28"/>
        </w:rPr>
        <w:t xml:space="preserve">укрепить страну, обеспечить безопасность и улучшить будущее.</w:t>
      </w:r>
      <w:r>
        <w:rPr>
          <w:sz w:val="28"/>
          <w:szCs w:val="28"/>
        </w:rPr>
        <w:t xml:space="preserve"> В направлении «гражданско-военные технологии»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мы ищем идеи</w:t>
      </w:r>
      <w:r>
        <w:rPr>
          <w:sz w:val="28"/>
          <w:szCs w:val="28"/>
        </w:rPr>
        <w:t xml:space="preserve">, объединяющие гражданские разработки и военные нужды. Мы ждем идей по применению гражданских технологий в армии, обучению гражданской обороне, конверсии предприятий для военного производства, </w:t>
      </w:r>
      <w:r>
        <w:rPr>
          <w:sz w:val="28"/>
          <w:szCs w:val="28"/>
        </w:rPr>
        <w:t xml:space="preserve">дронификации</w:t>
      </w:r>
      <w:r>
        <w:rPr>
          <w:sz w:val="28"/>
          <w:szCs w:val="28"/>
        </w:rPr>
        <w:t xml:space="preserve"> технологий и энергообеспечению зон боевых действий. Также важны решения по резервированию инфраструктуры и работе с открытыми данными.</w:t>
      </w:r>
      <w:r>
        <w:rPr>
          <w:sz w:val="28"/>
          <w:szCs w:val="28"/>
        </w:rPr>
        <w:t xml:space="preserve"> В направлении </w:t>
      </w:r>
      <w:r>
        <w:rPr>
          <w:b/>
          <w:sz w:val="28"/>
          <w:szCs w:val="28"/>
        </w:rPr>
        <w:t xml:space="preserve">«</w:t>
      </w:r>
      <w:r>
        <w:rPr>
          <w:rStyle w:val="842"/>
          <w:b w:val="0"/>
          <w:sz w:val="28"/>
          <w:szCs w:val="28"/>
        </w:rPr>
        <w:t xml:space="preserve">п</w:t>
      </w:r>
      <w:r>
        <w:rPr>
          <w:rStyle w:val="842"/>
          <w:b w:val="0"/>
          <w:sz w:val="28"/>
          <w:szCs w:val="28"/>
        </w:rPr>
        <w:t xml:space="preserve">латформа НТИ</w:t>
      </w:r>
      <w:r>
        <w:rPr>
          <w:rStyle w:val="842"/>
          <w:b w:val="0"/>
          <w:sz w:val="28"/>
          <w:szCs w:val="28"/>
        </w:rPr>
        <w:t xml:space="preserve">» интересны</w:t>
      </w:r>
      <w:r>
        <w:rPr>
          <w:rStyle w:val="84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прорывные технологии, меняющие мир. Мы поддерживаем проекты в космосе, энергетике для удаленных территорий, внедрении новых материалов и создании </w:t>
      </w:r>
      <w:r>
        <w:rPr>
          <w:sz w:val="28"/>
          <w:szCs w:val="28"/>
        </w:rPr>
        <w:t xml:space="preserve">экологичных</w:t>
      </w:r>
      <w:r>
        <w:rPr>
          <w:sz w:val="28"/>
          <w:szCs w:val="28"/>
        </w:rPr>
        <w:t xml:space="preserve"> энергосистем.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numPr>
          <w:ilvl w:val="0"/>
          <w:numId w:val="3"/>
        </w:numPr>
        <w:ind w:left="709" w:firstLine="0"/>
        <w:jc w:val="both"/>
        <w:spacing w:before="240" w:before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Блок «</w:t>
      </w:r>
      <w:r>
        <w:rPr>
          <w:b/>
          <w:sz w:val="28"/>
          <w:szCs w:val="28"/>
        </w:rPr>
        <w:t xml:space="preserve">Национальная кадровая инициатива (НКИ)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включает 7 тем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Принимае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идеи и проекты, раскрывающие потенциал людей и обеспечивающие экономику квалифицированными кадрами.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Фокус на прогнозировании кадровой потребности, подготовке сп</w:t>
      </w:r>
      <w:r>
        <w:rPr>
          <w:sz w:val="28"/>
          <w:szCs w:val="28"/>
        </w:rPr>
        <w:t xml:space="preserve">ециалистов для приоритетных отраслей и программах адаптации к профессиям будущего. Особое внимание – ранней профориентации через игры, VR и цифровые технологии, а также проектам, помогающим молодежи найти себя в науке и технологическом предпринимательстве.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бизнеса актуальны решения по привлечению талантов, непрерывному обучению (UPSKILL) и созданию условий для роста сотрудников. Также важны </w:t>
      </w:r>
      <w:r>
        <w:rPr>
          <w:sz w:val="28"/>
          <w:szCs w:val="28"/>
        </w:rPr>
        <w:t xml:space="preserve">переподготовка педагогов и привлечение профессионалов из-за рубежа для обогащения экономики новыми идеями.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numPr>
          <w:ilvl w:val="0"/>
          <w:numId w:val="3"/>
        </w:numPr>
        <w:ind w:left="709" w:firstLine="0"/>
        <w:jc w:val="both"/>
        <w:spacing w:before="240" w:before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Блок «</w:t>
      </w:r>
      <w:r>
        <w:rPr>
          <w:b/>
          <w:sz w:val="28"/>
          <w:szCs w:val="28"/>
        </w:rPr>
        <w:t xml:space="preserve">Национальная экологическая и климатическая инициатива (НЭКИ)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11 тем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Принимае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проекты по сохранению природы, адаптации к климату и устойчивому развитию.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Фокус: прогнозирование состояния среды, климатическая адаптация, экологически здоровая среда в городах и селах, ответственное поведение граждан.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Ждем идей по использованию природного потенциала, инвестициям в </w:t>
      </w:r>
      <w:r>
        <w:rPr>
          <w:sz w:val="28"/>
          <w:szCs w:val="28"/>
        </w:rPr>
        <w:t xml:space="preserve">экопроекты</w:t>
      </w:r>
      <w:r>
        <w:rPr>
          <w:sz w:val="28"/>
          <w:szCs w:val="28"/>
        </w:rPr>
        <w:t xml:space="preserve">, восстановлению экосистем, управлению водными ресурсами, экономике замкнутого цикла и ликвидации экологического ущерба.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Партнеры и экспертное сообщество благодаря форуму смогут поддержать и принять участие в реализации идей участников, сформировать сообщество вокруг важной темы, поделиться опытом в экспертной области и стать наставником.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1"/>
        <w:jc w:val="both"/>
        <w:spacing w:line="276" w:lineRule="auto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7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7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>
    <w:name w:val="Hyperlink"/>
    <w:basedOn w:val="837"/>
    <w:uiPriority w:val="99"/>
    <w:unhideWhenUsed/>
    <w:rPr>
      <w:color w:val="0563c1" w:themeColor="hyperlink"/>
      <w:u w:val="single"/>
    </w:rPr>
  </w:style>
  <w:style w:type="paragraph" w:styleId="841">
    <w:name w:val="Normal (Web)"/>
    <w:basedOn w:val="83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7"/>
    <w:uiPriority w:val="22"/>
    <w:qFormat/>
    <w:rPr>
      <w:b/>
      <w:bCs/>
    </w:rPr>
  </w:style>
  <w:style w:type="paragraph" w:styleId="843">
    <w:name w:val="List Paragraph"/>
    <w:basedOn w:val="83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d1ach8g.xn--c1aenmdblfega.xn--p1ai/" TargetMode="External"/><Relationship Id="rId10" Type="http://schemas.openxmlformats.org/officeDocument/2006/relationships/hyperlink" Target="https://xn--d1ach8g.xn--c1aenmdblfega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Маргарита Назаренко</cp:lastModifiedBy>
  <cp:revision>4</cp:revision>
  <dcterms:created xsi:type="dcterms:W3CDTF">2025-03-18T08:20:00Z</dcterms:created>
  <dcterms:modified xsi:type="dcterms:W3CDTF">2025-04-02T17:52:20Z</dcterms:modified>
</cp:coreProperties>
</file>